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2017/105 vom 22. August 2017</w:t>
      </w:r>
    </w:p>
    <w:p>
      <w:r>
        <w:t>Sg Versicherungsgericht, 2017-08-22, DE</w:t>
      </w:r>
    </w:p>
    <w:p>
      <w:r>
        <w:rPr>
          <w:b/>
        </w:rPr>
        <w:t xml:space="preserve">Quelle: </w:t>
      </w:r>
      <w:r>
        <w:t>https://mcp.opencaselaw.ch/entscheid/sg_publikationen_IV 2017_105</w:t>
      </w:r>
    </w:p>
    <w:p>
      <w:r>
        <w:t>FR: SG_VERSICHERUNGSGERICHT IV 2017/105 du 22 août 2017</w:t>
      </w:r>
    </w:p>
    <w:p>
      <w:r>
        <w:t>IT: SG_VERSICHERUNGSGERICHT IV 2017/105 del 22 agosto 2017</w:t>
      </w:r>
    </w:p>
    <w:p>
      <w:pPr>
        <w:pStyle w:val="Heading2"/>
      </w:pPr>
      <w:r>
        <w:t>Regeste</w:t>
      </w:r>
    </w:p>
    <w:p>
      <w:r>
        <w:t>Art. 28 IVG. Der im massgeblichen Zeitpunkt 62-jährigen Beschwerdeführerin ist aus gesundheitlichen Gründen weder die angestammte, noch die zuletzt ausgeübte Tätigkeit zumutbar. Die Beschwerdeführerin hat sich bereits mehrere Jahre lang erfolglos beworben und der Umschulungs- und Einarbeitungsaufwand für eine adaptierte (Hilfs-)Tätigkeit muss als erheblich betrachtet werden. In Anbetracht dieser Umstände erscheint eine Verwertbarkeit der Restarbeitsfähigkeit der Beschwerdeführerin als nicht realistisch. Zusprache einer ganzen Rente (Entscheid des Versicherungsgerichts des Kantons St. Gallen vom 22. August 2017, IV 2017/105).</w:t>
      </w:r>
    </w:p>
    <w:p>
      <w:pPr>
        <w:pStyle w:val="Heading2"/>
      </w:pPr>
      <w:r>
        <w:t>Erwägungen</w:t>
      </w:r>
    </w:p>
    <w:p>
      <w:r>
        <w:rPr>
          <w:b/>
        </w:rPr>
        <w:t>E. 1</w:t>
      </w:r>
    </w:p>
    <w:p>
      <w:r>
        <w:t>Zwischen den Parteien umstritten und vorliegend zu beurteilen ist der Anspruch der Beschwerdeführerin auf Rentenleistungen. 1.1  Gemäss Art. 8 Abs. 1 des Bundesgesetzes über den Allgemeinen Teil des Sozialversicherungsrechts (ATSG; SR 830.1) wird unter Invalidität die voraussichtlich bleibende oder längere Zeit dauernde ganze oder teilweise Erwerbsunfähigkeit verstanden (Art. 8 Abs. 1 ATSG).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Abs. 1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Laut Art. 28 Abs. 2 des Bundesgesetzes über die Invalidenversicherung (IVG; SR 831.20) besteht Anspruch auf eine ganze Invalidenrente, wenn die versicherte Person mindestens zu 70%, auf eine Dreiviertelsrente, wenn sie wenigstens zu 60% invalid ist. Liegt ein Invaliditätsgrad von mindestens 50% vor, so besteht Anspruch auf eine halbe Rente und bei einem IV-Grad von mindestens 40% auf eine Viertelsrente. 1.2  Im Sozialversicherungsprozess gelten die Grundsätze der Untersuchungspflicht und der freien Beweiswürdigung (Art. 61 lit. c ATSG). Demgemäss hat der Versicherungsträger bzw. im Beschwerdefall das Gericht den rechtserheblichen Sachverhalt von Amtes wegen abzuklären, ohne dabei an die Anträge der Parteien gebunden zu sein. Verwaltungsbehörden und Sozialversicherungsgerichte haben zusätzliche Abklärungen stets vorzunehmen, wenn hierzu aufgrund der Parteivorbringen oder anderer sich aus den Akten ergebender Anhaltspunkte hinreichender Anlass besteht (BGE 110 V 53 E. 4a am Schluss).</w:t>
      </w:r>
    </w:p>
    <w:p>
      <w:r>
        <w:rPr>
          <w:b/>
        </w:rPr>
        <w:t>E. 2</w:t>
      </w:r>
    </w:p>
    <w:p>
      <w:r>
        <w:t>Die Beschwerdeführerin ist unbestritten medizinisch-theoretisch in einer adaptierten Tätigkeit zu 100% arbeitsfähig (IV-act. 68). Es ist allerdings die Frage zu prüfen, ob und inwiefern sich das Leistungsvermögen der Beschwerdeführerin auf dem in Frage kommenden ausgeglichenen Arbeitsmarkt wirtschaftlich verwerten lässt. 2.1  Bei der Prüfung der wirtschaftlichen Verwertbarkeit der Restarbeitsfähigkeit darf nicht von realitätsfremden Einsatzmöglichkeiten ausgegangen werden. Insbesondere kann von einer Arbeitsgelegenheit (vgl. sinngemäss Art. 16 ATSG) dort nicht gesprochen werden, wo die zumutbare Tätigkeit nur in so eingeschränkter Form möglich ist, dass sie der allgemeine Arbeitsmarkt praktisch nicht kennt oder dass sie nur unter nicht realistischem Entgegenkommen eines durchschnittlichen Arbeitgebers möglich wäre und das Finden einer entsprechenden Stelle deshalb von vornherein als ausgeschlossen erscheint. Ferner beinhaltet der Begriff des ausgeglichenen Arbeitsmarktes nicht nur ein gewisses Gleichgewicht zwischen dem Angebot an und der Nachfrage nach Stellen, sondern bezeichnet auch einen Arbeitsmarkt, der von seiner Struktur her einen Fächer verschiedenartiger Stellen offen hält, und zwar sowohl bezüglich der dafür verlangten beruflichen und intellektuellen Voraussetzungen als auch hinsichtlich des körperlichen Einsatzes. Nach diesen Gesichtspunkten bestimmt sich im Einzelfall, ob eine invalide Person die Möglichkeit hat, ihre restliche Erwerbsfähigkeit zu verwerten, und ob sie ein rentenausschliessendes Einkommen zu erzielen vermag oder nicht. Weder gestützt auf die Pflicht zur Selbsteingliederung noch im Rahmen der den versicherten Personen auf einem ausgeglichenen Arbeitsmarkt offen stehenden Möglichkeiten zur Verwertung ihrer Resterwerbsfähigkeit dürfen von ihnen Vorkehren verlangt werden, die unter Berücksichtigung der gesamten objektiven und subjektiven Gegebenheiten des Einzelfalls nicht zumutbar sind (Urteil des Eidgenössischen Versicherungsgerichts [EVG; seit 1. Januar 2007: Sozialrechtliche Abteilungen des Bundesgerichts] vom 10. März 2003, I 617/02, E. 3.1 mit Hinweisen). 2.2  Erwerbslosigkeit aus invaliditätsfremden Gründen vermag zwar keinen Rentenanspruch gegenüber der Invalidenversicherung zu begründen. Die Invalidenversicherung hat daher grundsätzlich nicht dafür einzustehen, dass eine versicherte Person zufolge ihres Alters keine ihrer gesundheitlichen Beeinträchtigung angepasste Arbeit mehr findet. Soweit aber die Zumutbarkeit weiterer Erwerbstätigkeit nach Massgabe der Selbsteingliederungspflicht und der auf einem ausgeglichenen Arbeitsmarkt vorhandenen Arbeitsgelegenheiten in Frage steht, stellt das fortgeschrittene Alter keinen invaliditätsfremden Faktor dar. Vielmehr ist diesfalls zu beurteilen, ob für die versicherte Person auf dem allgemeinen Arbeitsmarkt realistischerweise geeignete Arbeitsstellen zur Verfügung stehen, an denen sie die ihr verbliebene Restarbeitsfähigkeit zumutbarerweise noch ganz oder teilweise verwerten kann. Im Rahmen der sowohl durch den Begriff des ausgeglichenen Arbeitsmarktes als auch die Selbsteingliederungspflicht gebotenen Zumutbarkeitsprüfung gehört daher das fortgeschrittene Alter der versicherten Person zu den ihre erwerblichen Möglichkeiten und damit ihre Invalidität beeinflussenden persönlichen Eigenschaften (Urteil des EVG vom 10. März 2003, I 617/02, E. 3.2.3). Die Anforderungen der Rechtsprechung für die Annahme einer Unverwertbarkeit der verbleibenden Restarbeitsfähigkeit sind streng (Urteil des Bundesgerichts vom 21. März 2016, 9C_536/2015, E. 4.2); das Bundesgericht verneint in der Regel die Verwertbarkeit der verbliebenen Arbeitsfähigkeit höchstens bei über 60-jährigen versicherten Personen, welchen im massgeblichen Zeitpunkt lediglich noch eine Aktivitätsdauer von weniger als fünf Jahren verbleibt (Urteil vom 6. Juli 2016, 8C_113/2016, E. 4.3). Für den Zeitpunkt, in welchem die Frage der Verwertbarkeit der Restarbeitsfähigkeit bei vorgerücktem Alter beantwortet wird, ist auf das Feststehen der medizinischen Zumutbarkeit der (Teil-)Er-werbsfähigkeit abzustellen. Die medizinische Zumutbarkeit einer (Teil-)Erwerbsfähigkeit steht fest, sobald die medizinischen Unterlagen diesbezüglich eine zuverlässige Sachverhaltsfeststellung erlauben (BGE 138 V 461 E. 3.3 und 3.4, vgl. auch Urteil vom 29. August 2014, 8C_248/2014, E. 2). 2.3  Das Alter der Beschwerdeführerin allein – sie war zum Zeitpunkt der Beendigung der Sachverhaltsabklärung Ende 20__ bald 62 Jahre alt – schliesst für sich alleine die Verwertbarkeit ihrer Restarbeitsfähigkeit zwar noch nicht aus. Vorliegend ist aber zu beachten, dass die Beschwerdeführerin aus gesundheitlichen Gründen weder ihren angestammten Beruf als Filmdruckzeichnerin, welcher in dieser Form gar nicht mehr existiert (vgl. IV-act. 79), noch ihre zuletzt ausgeübte Tätigkeit als Logistikmitarbeiterin (IV-act. 64) mehr ausüben kann. Es sind ihr sämtliche Tätigkeiten zumutbar, welche die Sehfähigkeit nicht allzu stark belasten und den Rücken schonen, also körperlich leichte, wechselbelastende Tätigkeiten ohne Zwangshaltungen. Vorwiegend im Gehen ausgeübte Tätigkeiten sind gemäss Einschätzung von Dr. E.___ nur kurz zumutbar, Überkopf-Arbeiten sowie Arbeiten auf Leitern/Gerüsten gehen nicht. Zudem sei die Belastbarkeit eingeschränkt und die Beschwerdeführerin nach kurzer Zeit erschöpft (IV-act. 48, 68). Es kommen somit nur wechselbelastende Tätigkeiten in Frage, welche die Beschwerdeführerin körperlich wenig fordern, gleichzeitig aber auch ihre Augen nicht zu stark beanspruchen. Aufgrund der Rückenproblematik grundsätzlich denkbare Tätigkeiten, wie die in ihrem angestammten Beruf ausgeübten Präzisionsarbeiten oder feinmotorische Tätigkeiten, aber auch diverse einfache und repetitive Arbeiten, kann sie wegen ihrer Augenkrankheit nicht mehr ausüben. Für andere Berufsfelder, wie beispielsweise Bürotätigkeiten, konnte die Beschwerdeführerin sodann nie die nötigen Vorkenntnisse und Fertigkeiten erwerben. Der Umschulungs- und Einarbeitungsaufwand für eine adaptierte (Hilfs-)Tätigkeit muss daher als erheblich betrachtet werden. Für einen potentiellen Arbeitgeber ist dies bei einer verbleibenden Erwerbsdauer von maximal drei Jahren zum Zeitpunkt der vorliegenden ärztlichen Beurteilungen von Dr. E.___ (IV-act. 47 f.), Dr. C.___ (IV-act. 48-8) und RAD-Ärztin F.___ (IV-act. 68) bzw. nur noch gut zwei Jahren im Zeitpunkt des Abschlusses der Sachverhaltsabklärung nicht mehr wirtschaftlich und kaum mehr lohnend. Daher wird schon dieser Umstand einen durchschnittlichen Arbeitgeber davon abhalten, die mit ihrer Beschäftigung verbundenen Risiken wie krankheitsbedingte Ausfälle, berufliche Unerfahrenheit und altersbedingt eher geringe Anpassungsfähigkeit auf sich zu nehmen, zumal solche Arbeitsplätze auch von gesundheitlich eingeschränkten Personen in jungem und mittlerem Alter stark nachgefragt werden (vgl. dazu das Urteil des Bundesgerichts vom 10. Mai 2013, 9C_954/2012, E. 3.2.2). Zudem ist offensichtlich, dass die Kombination ihrer Beschwerden (chronische Rückenschmerzen und Sehstörung) die Beschwerdeführerin für einen Arbeitgeber besonders unattraktiv macht. In diesem Zusammenhang ist auch auf den Umstand hinzuweisen, dass die Beschwerdeführerin bereits seit 2006 (IV-act. 1, 35), mithin seit über zehn Jahren, nicht mehr arbeitstätig war und von 2006 bis 2011 – teilweise mit Unterstützung des RAV (IV-act. 55, vgl. IV-act. 12) – rund 1600 gegenüber der Beschwerdegegnerin dokumentierte Bewerbungen geschrieben hat (IV-act. 68, vgl. IV-act. 72), ohne einen Arbeitgeber zu finden. Dass die Bewerbungen in ihrer Qualität unzureichend gewesen wären, hat die Beschwerdegegnerin nie behauptet. Die Beschwerdeführerin selbst hielt am 7. Juli 2016 fest, ihre zahllosen erfolglosen Bewerbungen hätten sie zur Einsicht gebracht, dass man mit über 50 Jahren kaum mehr Chancen auf dem Arbeitsmarkt habe (IV-act. 55). 2.4  Staatliches Handeln, wozu auch das Handeln der Sozialversicherungsorgane zählt, muss im öffentlichen Interesse liegen und verhältnismässig sein (Art. 5 Abs. 2 der Bundesverfassung [BV; SR 101]). Verhältnismässig ist staatliches Handeln, wenn es geeignet ist, den angestrebten Zweck zu erfüllen, erforderlich ist, um den angestrebten Zweck zu erreichen, und nicht im Missverhältnis zu anderen zu beachtenden Interessen steht (vgl. sinngemäss BENJAMIN SCHINDLER, in: Bernhard Ehrenzeller et al., St. Galler Kommentar zur BV, 3. Aufl., Art. 5 Rz 47 ff.). Vorliegend wurde der Sachverhalt sowohl in medizinischer als auch in beruflicher Hinsicht bzw. mit Blick auf die berufliche Eingliederung nur sehr knapp abgeklärt. Grundsätzlich würde sich deshalb eine Rückweisung an die Beschwerdegegnerin zur medizinischen und beruflichen Abklärung aufdrängen. Allerdings ist es höchst unwahrscheinlich, dass es der Beschwerdegegnerin gelingen würde, der lange vom Arbeitsmarkt abwesenden Beschwerdeführerin, die grundsätzlich bereits zum Vorbezug der ordentlichen AHV-Altersrente berechtigt ist und der nur noch gut anderthalb Jahre bis zum Erreichen des ordentlichen Rentenalters bleiben, mittels Arbeitsvermittlung zu einer neuen Anstellung zu verhelfen. Weiter erscheint auch ohne medizinisches Gutachten ausgewiesen, dass zumindest mehrere nicht unerhebliche qualitative Einschränkungen der Arbeitsfähigkeit bestehen. Schadenmindernde Auflagen wie eine Augenoperation dürften zudem mit Blick auf die nur noch kurze verbleibende Zeit bis zum Erreichen des ordentlichen Rentenalters unverhältnismässig sein. Dies gilt in der konkreten Situation insgesamt für Aufwand und Kosten weiterer medizinischer und beruflicher Abklärungsmassnahmen, sodass es als gerade noch vertretbar erscheint, von einer Rückweisung abzusehen. Vielmehr ist davon auszugehen, dass die Verwertbarkeit der Restarbeitsfähigkeit der Beschwerdeführerin in Anbetracht der gesamten Umstände selbst auf dem hypothetischen ausgeglichenen Arbeitsmarkt nicht realistisch ist. Fehlt es an einer wirtschaftlich verwertbaren Restarbeitsfähigkeit, liegt eine vollständige Erwerbsunfähigkeit vor, die einen Anspruch auf eine ganze Invalidenrente begründet (BGE 138 V 460, E. 3.1).</w:t>
      </w:r>
    </w:p>
    <w:p>
      <w:r>
        <w:rPr>
          <w:b/>
        </w:rPr>
        <w:t>E. 3</w:t>
      </w:r>
    </w:p>
    <w:p>
      <w:r>
        <w:t>Die Beschwerdeführerin meldete sich am 11. Januar 2016 zum Bezug von IV-Leistungen an (IV-act. 26). Gemäss Art. 29 Abs. 1 IVG konnte ein Rentenanspruch damit frühestens am 1. Juli 2016 entstehen. Zu diesem Zeitpunkt war die Beschwerdeführerin überwiegend wahrscheinlich bereits seit über einem Jahr für ihre angestammte sowie die zuletzt ausgeübte Tätigkeit arbeitsunfähig und ihre medizinisch-theoretisch vorhandene Arbeitsfähigkeit für eine adaptierte Tätigkeit nicht mehr verwertbar (vgl. Art. 28 IVG). Der Beginn des Anspruchs auf eine ganze Rente ist damit auf den 1. Juli 2016 festzulegen.</w:t>
      </w:r>
    </w:p>
    <w:p>
      <w:r>
        <w:rPr>
          <w:b/>
        </w:rPr>
        <w:t>E. 4</w:t>
      </w:r>
    </w:p>
    <w:p>
      <w:r>
        <w:t>4.1  Nach dem Gesagten ist die Beschwerde unter Aufhebung der Verfügung vom 6. Februar 2017 gutzuheissen und der Beschwerdeführerin mit Wirkung ab 1. Juli 2016 eine ganze Invalidenrente zuzusprechen. Zur Festsetzung und Ausrichtung der Leistung ist die Sache an die Beschwerdegegnerin zurückzuweisen. 4.2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Ausgangsgemäss hat die Beschwerdegegnerin die gesamte Gerichtsgebühr von Fr. 600.-- zu bezahlen. 4.3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Der Rechtsvertreter der Beschwerdeführerin hat keine Kostennote eingereicht. Angesichts der vergleichsweise bescheidenen Aktenlage sowie der unterdurchschnittlichen Schwierigkeit der sich stellenden Sachverhalts- und Rechtsfragen erscheint vorliegend eine pauschale Parteientschädigung von Fr. 3'000.-- (inklusive Barauslagen und Mehrwertsteuer) angemessen. Die Bewilligung der unentgeltlichen Rechtspflege (vgl. act. G5) ist damit gegenstandslos. Entscheid im Zirkulationsverfahren gemäss Art. 39 VRP 1. In Gutheissung der Beschwerde wird die angefochtene Verfügung vom 6. Februar 2017 aufgehoben und der Beschwerdeführerin mit Wirkung ab 1. Juli 2016 eine ganze Invalidenrente zugesprochen. Zur Festsetzung und Ausrichtung der Leistung wird die Sache an die Beschwerdegegnerin zurückgewiesen. 2. Die Beschwerdegegnerin hat eine Gerichtsgebühr von Fr. 600.-- zu bezahlen. 3. Die Beschwerdegegnerin hat der Beschwerdeführerin eine Parteientschädigung von Fr. 3'000.--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